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  <w:lang w:val="en-US"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 xml:space="preserve"> высшего образования</w:t>
      </w:r>
    </w:p>
    <w:p>
      <w:pPr>
        <w:jc w:val="center"/>
        <w:rPr>
          <w:b/>
          <w:bCs/>
          <w:sz w:val="28"/>
          <w:szCs w:val="28"/>
          <w:vertAlign w:val="superscript"/>
          <w:lang w:eastAsia="ru-RU"/>
        </w:rPr>
      </w:pPr>
      <w:r>
        <w:rPr>
          <w:b/>
          <w:bCs/>
          <w:sz w:val="28"/>
          <w:szCs w:val="28"/>
          <w:vertAlign w:val="superscript"/>
          <w:lang w:eastAsia="ru-RU"/>
        </w:rPr>
        <w:t>Московский государственный институт культуры</w:t>
      </w:r>
    </w:p>
    <w:p>
      <w:pPr>
        <w:rPr>
          <w:b/>
          <w:bCs/>
          <w:sz w:val="28"/>
          <w:szCs w:val="28"/>
          <w:lang w:eastAsia="ru-RU"/>
        </w:rPr>
      </w:pPr>
    </w:p>
    <w:p>
      <w:pPr>
        <w:rPr>
          <w:b/>
          <w:bCs/>
          <w:sz w:val="28"/>
          <w:szCs w:val="28"/>
          <w:lang w:eastAsia="ru-RU"/>
        </w:rPr>
      </w:pPr>
    </w:p>
    <w:tbl>
      <w:tblPr>
        <w:tblStyle w:val="3"/>
        <w:tblW w:w="4253" w:type="dxa"/>
        <w:tblInd w:w="467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УТВЕРЖДЕНО:  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Председатель УМС 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факультета Медиакоммуникаций и 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аудиовизуальных искусств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Кот Ю.В. </w:t>
            </w:r>
          </w:p>
          <w:p>
            <w:pPr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>
      <w:pPr>
        <w:rPr>
          <w:b/>
          <w:bCs/>
          <w:sz w:val="28"/>
          <w:szCs w:val="28"/>
          <w:lang w:eastAsia="ru-RU"/>
        </w:rPr>
      </w:pPr>
    </w:p>
    <w:p>
      <w:pPr>
        <w:ind w:right="27"/>
        <w:rPr>
          <w:sz w:val="28"/>
          <w:szCs w:val="28"/>
          <w:lang w:eastAsia="ru-RU"/>
        </w:rPr>
      </w:pPr>
    </w:p>
    <w:p>
      <w:pPr>
        <w:ind w:right="27"/>
        <w:rPr>
          <w:sz w:val="28"/>
          <w:szCs w:val="28"/>
          <w:lang w:eastAsia="ru-RU"/>
        </w:rPr>
      </w:pPr>
    </w:p>
    <w:p>
      <w:pPr>
        <w:ind w:right="27"/>
        <w:rPr>
          <w:sz w:val="28"/>
          <w:szCs w:val="28"/>
          <w:lang w:eastAsia="ru-RU"/>
        </w:rPr>
      </w:pPr>
    </w:p>
    <w:p>
      <w:pPr>
        <w:ind w:right="27"/>
        <w:rPr>
          <w:b/>
          <w:bCs/>
          <w:sz w:val="28"/>
          <w:szCs w:val="28"/>
          <w:lang w:eastAsia="ru-RU"/>
        </w:rPr>
      </w:pPr>
    </w:p>
    <w:p>
      <w:pPr>
        <w:jc w:val="center"/>
        <w:rPr>
          <w:b/>
          <w:bCs/>
          <w:smallCaps/>
          <w:sz w:val="28"/>
          <w:szCs w:val="28"/>
          <w:lang w:eastAsia="ru-RU"/>
        </w:rPr>
      </w:pPr>
      <w:r>
        <w:rPr>
          <w:b/>
          <w:bCs/>
          <w:smallCaps/>
          <w:sz w:val="28"/>
          <w:szCs w:val="28"/>
          <w:lang w:eastAsia="ru-RU"/>
        </w:rPr>
        <w:t>МЕТОДИЧЕСКИЕ РЕКОМЕНДАЦИИ</w:t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mallCaps/>
          <w:sz w:val="28"/>
          <w:szCs w:val="28"/>
          <w:lang w:eastAsia="ru-RU"/>
        </w:rPr>
        <w:t>ПО ИЗУЧЕНИЮ ДИСЦИПЛИНЫ (МОДУЛЯ)</w:t>
      </w:r>
      <w:r>
        <w:rPr>
          <w:b/>
          <w:bCs/>
          <w:smallCaps/>
          <w:sz w:val="28"/>
          <w:szCs w:val="28"/>
          <w:lang w:eastAsia="ru-RU"/>
        </w:rPr>
        <w:br w:type="textWrapping"/>
      </w:r>
      <w:r>
        <w:rPr>
          <w:b/>
          <w:bCs/>
          <w:smallCaps/>
          <w:sz w:val="28"/>
          <w:szCs w:val="28"/>
          <w:lang w:eastAsia="ru-RU"/>
        </w:rPr>
        <w:t xml:space="preserve"> История искусств</w:t>
      </w:r>
    </w:p>
    <w:p>
      <w:pPr>
        <w:rPr>
          <w:b/>
          <w:b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ind w:firstLine="567"/>
        <w:rPr>
          <w:b/>
          <w:bCs/>
          <w:sz w:val="28"/>
          <w:szCs w:val="28"/>
          <w:lang w:eastAsia="ru-RU"/>
        </w:rPr>
      </w:pP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tabs>
          <w:tab w:val="right" w:leader="underscore" w:pos="8505"/>
        </w:tabs>
        <w:spacing w:line="276" w:lineRule="auto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>
        <w:rPr>
          <w:b/>
          <w:sz w:val="28"/>
          <w:szCs w:val="28"/>
          <w:lang w:eastAsia="ru-RU"/>
        </w:rPr>
        <w:t xml:space="preserve"> ЦЕЛИ И ЗАДАЧИ ОСВОЕНИЯ ДИСЦИПЛИНЫ</w:t>
      </w:r>
    </w:p>
    <w:p>
      <w:pPr>
        <w:widowControl w:val="0"/>
        <w:spacing w:line="360" w:lineRule="auto"/>
        <w:contextualSpacing/>
        <w:jc w:val="both"/>
        <w:rPr>
          <w:b/>
          <w:bCs/>
          <w:i/>
          <w:i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Цель:  </w:t>
      </w:r>
      <w:r>
        <w:rPr>
          <w:bCs/>
          <w:iCs/>
          <w:sz w:val="28"/>
          <w:szCs w:val="28"/>
          <w:lang w:eastAsia="ru-RU"/>
        </w:rPr>
        <w:t>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/>
          <w:i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/>
          <w:bCs/>
          <w:i/>
          <w:iCs/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Задачи: 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</w:r>
      <w:r>
        <w:rPr>
          <w:bCs/>
          <w:iCs/>
          <w:sz w:val="28"/>
          <w:szCs w:val="28"/>
          <w:lang w:eastAsia="ru-RU"/>
        </w:rPr>
        <w:t>Раскрыть 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</w:r>
      <w:r>
        <w:rPr>
          <w:bCs/>
          <w:iCs/>
          <w:sz w:val="28"/>
          <w:szCs w:val="28"/>
          <w:lang w:eastAsia="ru-RU"/>
        </w:rPr>
        <w:t>Проследить эволюцию и основные тенденции в развитии художественного мышления;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</w:r>
      <w:r>
        <w:rPr>
          <w:bCs/>
          <w:iCs/>
          <w:sz w:val="28"/>
          <w:szCs w:val="28"/>
          <w:lang w:eastAsia="ru-RU"/>
        </w:rPr>
        <w:t>Показать преемственность и взаимосвязь в развитии европейского изобразительного искусства различных эпох и народов;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•</w:t>
      </w:r>
      <w:r>
        <w:rPr>
          <w:bCs/>
          <w:iCs/>
          <w:sz w:val="28"/>
          <w:szCs w:val="28"/>
          <w:lang w:eastAsia="ru-RU"/>
        </w:rPr>
        <w:tab/>
      </w:r>
      <w:r>
        <w:rPr>
          <w:bCs/>
          <w:iCs/>
          <w:sz w:val="28"/>
          <w:szCs w:val="28"/>
          <w:lang w:eastAsia="ru-RU"/>
        </w:rPr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западноевропейского искусства.</w:t>
      </w: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/>
          <w:i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line="360" w:lineRule="auto"/>
        <w:contextualSpacing/>
        <w:jc w:val="both"/>
        <w:rPr>
          <w:b/>
          <w:bCs/>
          <w:i/>
          <w:iCs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b/>
          <w:sz w:val="28"/>
          <w:szCs w:val="28"/>
          <w:vertAlign w:val="superscript"/>
          <w:lang w:eastAsia="ru-RU"/>
        </w:rPr>
      </w:pPr>
      <w:r>
        <w:rPr>
          <w:b/>
          <w:sz w:val="28"/>
          <w:szCs w:val="28"/>
          <w:lang w:eastAsia="ru-RU"/>
        </w:rPr>
        <w:t>МЕТОДИЧЕСКИЕ УКАЗАНИЯ ПО ОСВОЕНИЮ ДИСЦИПЛИНЫ (МОДУЛЯ)</w:t>
      </w:r>
    </w:p>
    <w:p>
      <w:pPr>
        <w:spacing w:line="360" w:lineRule="auto"/>
        <w:contextualSpacing/>
        <w:jc w:val="both"/>
        <w:rPr>
          <w:b/>
          <w:i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 Планы семинарских/ практических занятий</w:t>
      </w:r>
      <w:r>
        <w:rPr>
          <w:sz w:val="28"/>
          <w:szCs w:val="28"/>
          <w:lang w:eastAsia="ru-RU"/>
        </w:rPr>
        <w:t xml:space="preserve">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Все вопросы семинарского занятия по дисциплине «История»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Тема1. (2 ч.) Античное искусство.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Общая характеристика  крито-микенского периода (III – II тыс. до н.э.).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Кносский дворец: особенности архитектуры и фресковой живописи.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Микенская архитектура.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Искусство Древней Греции: гомеровский и архаический периоды.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Искусство древней Греции эпохи классики.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Искусство эпохи эллинизма.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искусства древнего Рима.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Архитектура Римской республики.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Архитектура Римской империи.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2. (2ч.)Искусство эпохи средневековья.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Романского искусства.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Замок-крепость и его устройство. Башня «донжон».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Особенности готического искусства.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Крупнейшие памятники готики во  Франции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Крупнейшие памятники готики в Германии.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Особенности итальянской готики.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Иконографические и стилистические особенности скульптурного убранства готического храма.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Ведущий элемент декора – витраж. Примеры витражной живописи.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Проторенессанс (вторая пол. XIII – первая пол. XIV вв.).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Зарождение ренессансных традиций.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Общие  темы и сюжеты живописи Возрождения.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Джотто.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живописцев Сиенской школы.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13. (2ч)  Французское искусство.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Французское искусство: национальные особенности и стили.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Никола Пуссен – главный представитель классицизма.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Клод Лоррен – мастер классицистического и романтического пейзажа.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Ж. де Латур и караваджизм во Франции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Ф.Буше и рококо.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Романтизм и реализм во французском искусстве.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Теодор Жерико. Традиции романтизма.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Эжен Делакруа.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Реализм в живописи (Г. Курбе, Ж. Милле, О. Домье, К. Коро, «барбизонская школа»).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15 (2ч.) Важнейшие особенности, жанры и выдающиеся представители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французского импрессионизма.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Клод Моне и развитие импрессионистического пейзажа.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Огюст Ренуар.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Творчество Альфреда Сислея, Камиля Писсарро.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Винсент Ван Гог: своеобразие художественных приемов.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Поль Гоген: особенности живописного языка.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Анри Тулуз-Лотрек.. Особенности композиционных приемов, рисунка, колорита. Роль Тулуз-Лотрека в развитии плаката.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Тема 16. (2ч.) Искусство ХХ века. Основные направления искусства I половины ХХ в.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Кубизм (1907 — начало 1920-х гг.).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Футуризм (1909–1914).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Дадаизм (1915–1923). Отрицание формальной дисциплины в искусстве, спонтанность творчества.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Искусство сюрреализма.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От сюрреализма к поп-арту.</w:t>
      </w:r>
    </w:p>
    <w:p>
      <w:pPr>
        <w:spacing w:line="360" w:lineRule="auto"/>
        <w:contextualSpacing/>
        <w:jc w:val="both"/>
        <w:rPr>
          <w:color w:val="FF0000"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Методические рекомендации к самостоятельной работе студентов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ИЗО.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Вопросы к самостоятельной  работе студентов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Античное искусство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1.Каковы духовные доминанты античной эпохи, предопределившие особенности древнегреческого искусства?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2.В каком виде художественного творчества наиболее ярко выразились эстетические и этические идеалы древних греков?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3.Назовите и дайте краткую характеристику основных типов древнегреческого архитектурного ордера.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4.Назовите основные типы древнегреческой скульптуры.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5.Сравните чернофигурный и краснофигурный стили в вазописи.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6.Назовите основные художественные особенности искусства эллинизма.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основные типы сооружений в архитектуре Древнего Рима.           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эпохи средневековья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2.В каком виде художественного творчества наиболее ярко отразились эстетические и этические идеалы эпохи средневековья?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3.В чем сходство и различие романского и готического стилей? Почему готику называют искусством средневекового города?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4.Приведите примеры крупнейших романских и готических соборов.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5.Что такое витраж? Приведите примеры наиболее известных витражей средневековых соборов. 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эпохи Возрождения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3.Назовите основные периоды в истории искусства итальянского Возрождения и дайте их краткую характеристику.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5.Назовите известные вам художественные школы итальянского Возрождения.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6.Каких художников и почему называют основоположниками ренессансного стиля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в итальянском искусстве?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известные вам архитектурные сооружения, созданные в период Возрождения,  и дайте их краткую характеристику.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8.В чем заключается и чем объясняется своеобразие художественного стиля венецианского Возрождения?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9.Что означает выражение «Северное Возрождение»? В чем сходство и отличие этого феномена европейской культуры от итальянского Возрождения?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10.Назовите крупнейших живописцев нидерландского и немецкого Возрождения.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XVII – XVIII веков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2.Дайте краткую характеристику художественного стиля барокко. Приведите примеры соответствующих произведений искусства.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Назовите известные вам произведения Рембрандта; дайте их краткую характеристику.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4.Дайте краткую характеристику художественного стиля рококо. Приведите примеры соответствующих произведений искусства.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Искусство XIX – XX веков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1.Охарактеризуйте романтизм как художественное явление. Приведите примеры соответствующих произведений искусства.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2.Определите отличительные особенности реалистического художественного метода.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3.Каковы истоки и эстетические принципы импрессионизма как художественного течения?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4.Назовите наиболее выдающихся представителей постимпрессионизма во французской живописи.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5.Приведите примеры художественных произведений, в которых наиболее ярко выразились эстетические принципы стиля модерн?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6.Крупнейший представитель кубизма в европейском искусстве первой четверти ХХ века.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7.Назовите основные особенности сюрреализма и его крупных представителей. </w:t>
      </w:r>
    </w:p>
    <w:p>
      <w:pPr>
        <w:spacing w:line="360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Темы для самостоятельной работы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1.Ордерная система в архитектуре Древней Греции. Основные типы древнегреческого ордера.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2.Основные храмы Афинского Акрополя.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3.Творчество крупнейших древнегреческих скульпторов: Мирона, Фидия, Поликлета.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4.Крупнейшие произведения искусства эпохи эллинизма.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5.Крупнейшие архитектурные памятники Древнего Рима.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6.Скульптурный портрет Древнего Рима.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7.Особенности романского и готического стилей в архитектуре средневековья.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8.Крупнейшие готические соборы средневековой Европы.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9.Основные периоды культуры эпохи Возрождения.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10.Основные школы итальянского Возрождения.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11.Творчество крупнейших представителей искусства итальянского Возрождения.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12.Особенности развития искусства Возрождения в Нидерландах и Германии.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13.Творчество крупнейших мастеров нидерландского Возрождения.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14.Творчество крупнейших мастеров немецкого Возрождения.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15.Барокко и классицизм – основные художественные направления искусства XVII века.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16.Особенности развития стиля барокко в Италии, Испании и Фландрии.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17.Крупнейшие представители барокко в архитектуре, скульптуре и живописи XVII века.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18.Реалистическое искусство Голландии XVII века. Творчество «малых голландцев». 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19.Творчество Рембрандта – вершина развития европейского искусства XVII века.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20.Художественные особенности стиля рококо.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21.Важнейшие особенности развития культуры эпохи Просвещения.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22.Крупнейшие представители французского классицизма XVII – XVIII веков.</w:t>
      </w:r>
    </w:p>
    <w:p>
      <w:pPr>
        <w:spacing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23.Творчество Гойи и его значение для европейского искусства последующих эпох.</w:t>
      </w:r>
    </w:p>
    <w:p>
      <w:pPr>
        <w:spacing w:line="360" w:lineRule="auto"/>
        <w:contextualSpacing/>
        <w:jc w:val="both"/>
        <w:rPr>
          <w:i/>
          <w:sz w:val="28"/>
          <w:szCs w:val="28"/>
          <w:lang w:eastAsia="ru-RU"/>
        </w:rPr>
      </w:pPr>
    </w:p>
    <w:p>
      <w:pPr>
        <w:spacing w:line="360" w:lineRule="auto"/>
        <w:contextualSpacing/>
        <w:rPr>
          <w:sz w:val="28"/>
          <w:szCs w:val="28"/>
        </w:rPr>
      </w:pPr>
    </w:p>
    <w:p>
      <w:pPr>
        <w:tabs>
          <w:tab w:val="left" w:pos="270"/>
          <w:tab w:val="left" w:pos="3915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УЧЕБНО-МЕТОДИЧЕСКОЕ И ИНФОРМАЦИОННОЕ ОБЕСПЕЧЕНИЕ ДИСЦИПЛИНЫ</w:t>
      </w:r>
    </w:p>
    <w:p>
      <w:pPr>
        <w:jc w:val="both"/>
        <w:rPr>
          <w:b/>
          <w:i/>
          <w:sz w:val="28"/>
          <w:szCs w:val="28"/>
          <w:lang w:eastAsia="ru-RU"/>
        </w:rPr>
      </w:pPr>
    </w:p>
    <w:p>
      <w:pPr>
        <w:jc w:val="both"/>
        <w:rPr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Список литературы и источников</w:t>
      </w:r>
      <w:r>
        <w:rPr>
          <w:i/>
          <w:sz w:val="28"/>
          <w:szCs w:val="28"/>
          <w:lang w:eastAsia="ru-RU"/>
        </w:rPr>
        <w:t xml:space="preserve"> </w:t>
      </w:r>
    </w:p>
    <w:p>
      <w:pPr>
        <w:jc w:val="both"/>
        <w:rPr>
          <w:i/>
          <w:sz w:val="28"/>
          <w:szCs w:val="28"/>
          <w:lang w:eastAsia="ru-RU"/>
        </w:rPr>
      </w:pPr>
    </w:p>
    <w:p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Основная литература: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Ильина Т.В. История искусств. Западноевропейское искусство: учебник.  Из. 6-е.  СПб. 2015.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Авдеева, В. В. История зарубежного искусства. Архитектура ХХ века [Электронный ресурс]: учеб. пособие. — М. : Юрайт, 2018 // </w:t>
      </w:r>
      <w:r>
        <w:fldChar w:fldCharType="begin"/>
      </w:r>
      <w:r>
        <w:instrText xml:space="preserve"> HYPERLINK "https://urait.ru/book/istoriya-zarubezhnogo-iskusstva-arhitektura-hh-veka-442031" </w:instrText>
      </w:r>
      <w:r>
        <w:fldChar w:fldCharType="separate"/>
      </w:r>
      <w:r>
        <w:rPr>
          <w:rStyle w:val="4"/>
          <w:sz w:val="28"/>
          <w:szCs w:val="28"/>
          <w:lang w:eastAsia="ru-RU"/>
        </w:rPr>
        <w:t>https://urait.ru/book/istoriya-zarubezhnogo-iskusstva-arhitektura-hh-veka-442031</w:t>
      </w:r>
      <w:r>
        <w:rPr>
          <w:rStyle w:val="4"/>
          <w:sz w:val="28"/>
          <w:szCs w:val="28"/>
          <w:lang w:eastAsia="ru-RU"/>
        </w:rPr>
        <w:fldChar w:fldCharType="end"/>
      </w: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Дополнительная литература:</w:t>
      </w:r>
      <w:r>
        <w:rPr>
          <w:b/>
          <w:bCs/>
          <w:sz w:val="28"/>
          <w:szCs w:val="28"/>
          <w:lang w:eastAsia="ru-RU"/>
        </w:rPr>
        <w:tab/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Винкельман И. И. История искусства древности. М.. 2014.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Гнедич П.П. История искусств с древнейших времен. М., 2013.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Дворжак М. История искусства как история духа. М.,2014.</w:t>
      </w:r>
    </w:p>
    <w:p>
      <w:pPr>
        <w:jc w:val="both"/>
        <w:rPr>
          <w:sz w:val="28"/>
          <w:szCs w:val="28"/>
          <w:lang w:eastAsia="ru-RU"/>
        </w:rPr>
      </w:pPr>
    </w:p>
    <w:p>
      <w:pPr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Перечень ресурсов информационно-телекоммуникационной сети «Интернет».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Доступ в ЭБС: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sz w:val="28"/>
          <w:szCs w:val="28"/>
          <w:u w:val="single"/>
          <w:lang w:eastAsia="ru-RU"/>
        </w:rPr>
        <w:t>www.e.lanbook.com</w:t>
      </w:r>
      <w:r>
        <w:rPr>
          <w:sz w:val="28"/>
          <w:szCs w:val="28"/>
          <w:u w:val="single"/>
          <w:lang w:eastAsia="ru-RU"/>
        </w:rPr>
        <w:fldChar w:fldCharType="end"/>
      </w:r>
      <w:r>
        <w:rPr>
          <w:sz w:val="28"/>
          <w:szCs w:val="28"/>
          <w:u w:val="single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sz w:val="28"/>
          <w:szCs w:val="28"/>
          <w:u w:val="single"/>
          <w:lang w:eastAsia="ru-RU"/>
        </w:rPr>
        <w:t>www.biblio-online.ru</w:t>
      </w:r>
      <w:r>
        <w:rPr>
          <w:sz w:val="28"/>
          <w:szCs w:val="28"/>
          <w:u w:val="single"/>
          <w:lang w:eastAsia="ru-RU"/>
        </w:rPr>
        <w:fldChar w:fldCharType="end"/>
      </w:r>
      <w:r>
        <w:rPr>
          <w:sz w:val="28"/>
          <w:szCs w:val="28"/>
          <w:u w:val="single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sz w:val="28"/>
          <w:szCs w:val="28"/>
          <w:u w:val="single"/>
          <w:lang w:eastAsia="ru-RU"/>
        </w:rPr>
        <w:t>www.eLIBRARY.ru</w:t>
      </w:r>
      <w:r>
        <w:rPr>
          <w:sz w:val="28"/>
          <w:szCs w:val="28"/>
          <w:u w:val="single"/>
          <w:lang w:eastAsia="ru-RU"/>
        </w:rPr>
        <w:fldChar w:fldCharType="end"/>
      </w:r>
      <w:r>
        <w:rPr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Интернет-ресурсы.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       http://witcombe. bcpw. sbc. edu/ARTHLinks. html — каталог ссылок по истории искусства, музейным сайтам.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       http://www. artchive. com/artchive/ftptos — каталог ссылок мастеров живописи.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3.     http://dir. yahoo. com/Arts/Artists/Masters/Painters — </w:t>
      </w:r>
      <w:r>
        <w:rPr>
          <w:sz w:val="28"/>
          <w:szCs w:val="28"/>
          <w:lang w:eastAsia="ru-RU"/>
        </w:rPr>
        <w:t>каталог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ссылок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мастеров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живописи</w:t>
      </w:r>
      <w:r>
        <w:rPr>
          <w:sz w:val="28"/>
          <w:szCs w:val="28"/>
          <w:lang w:val="en-US" w:eastAsia="ru-RU"/>
        </w:rPr>
        <w:t xml:space="preserve">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       http://www. hermitage. ru — Государственный Эрмитаж, Санкт-Петербург.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      http://www. louvre. fr — Лувр, Париж.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       http://www. musee-orsay. fr. 8081 — музей д’Орсе, Париж.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  http://www. nationalgallery. org. uk — Национальная галерея, Лондон.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  http://www. tate. org. uk — Галерея Тейт, Лондон.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  http://www. british-museum. ac. uk — Британский музей, Лондон.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 .http://www. smb. spk-berlin. de/d/index. html — Государственные музеи, Берлин.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13.   http://www. spanish-arts. com — </w:t>
      </w:r>
      <w:r>
        <w:rPr>
          <w:sz w:val="28"/>
          <w:szCs w:val="28"/>
          <w:lang w:eastAsia="ru-RU"/>
        </w:rPr>
        <w:t>Прадо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Мадрид</w:t>
      </w:r>
      <w:r>
        <w:rPr>
          <w:sz w:val="28"/>
          <w:szCs w:val="28"/>
          <w:lang w:val="en-US" w:eastAsia="ru-RU"/>
        </w:rPr>
        <w:t xml:space="preserve">.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14. http://www. museoprado. mcu. es/prado/html/ihome/html — </w:t>
      </w:r>
      <w:r>
        <w:rPr>
          <w:sz w:val="28"/>
          <w:szCs w:val="28"/>
          <w:lang w:eastAsia="ru-RU"/>
        </w:rPr>
        <w:t>музей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Прадо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Мадрид</w:t>
      </w:r>
      <w:r>
        <w:rPr>
          <w:sz w:val="28"/>
          <w:szCs w:val="28"/>
          <w:lang w:val="en-US" w:eastAsia="ru-RU"/>
        </w:rPr>
        <w:t xml:space="preserve">.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. 15.   http://www. uffizi. firenze. it/welcomeE. html — </w:t>
      </w:r>
      <w:r>
        <w:rPr>
          <w:sz w:val="28"/>
          <w:szCs w:val="28"/>
          <w:lang w:eastAsia="ru-RU"/>
        </w:rPr>
        <w:t>галерея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Уффици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Флоренция</w:t>
      </w:r>
      <w:r>
        <w:rPr>
          <w:sz w:val="28"/>
          <w:szCs w:val="28"/>
          <w:lang w:val="en-US" w:eastAsia="ru-RU"/>
        </w:rPr>
        <w:t xml:space="preserve">. 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16.   http://www. arca. net/uffizi/index1. html — </w:t>
      </w:r>
      <w:r>
        <w:rPr>
          <w:sz w:val="28"/>
          <w:szCs w:val="28"/>
          <w:lang w:eastAsia="ru-RU"/>
        </w:rPr>
        <w:t>галерея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Уффици</w:t>
      </w:r>
      <w:r>
        <w:rPr>
          <w:sz w:val="28"/>
          <w:szCs w:val="28"/>
          <w:lang w:val="en-US" w:eastAsia="ru-RU"/>
        </w:rPr>
        <w:t xml:space="preserve">, </w:t>
      </w:r>
      <w:r>
        <w:rPr>
          <w:sz w:val="28"/>
          <w:szCs w:val="28"/>
          <w:lang w:eastAsia="ru-RU"/>
        </w:rPr>
        <w:t>Флоренция</w:t>
      </w:r>
      <w:r>
        <w:rPr>
          <w:sz w:val="28"/>
          <w:szCs w:val="28"/>
          <w:lang w:val="en-US" w:eastAsia="ru-RU"/>
        </w:rPr>
        <w:t xml:space="preserve">. </w:t>
      </w:r>
    </w:p>
    <w:p>
      <w:pPr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17.   http://www. ics. it/mimu/musei/arte. htm — </w:t>
      </w:r>
      <w:r>
        <w:rPr>
          <w:sz w:val="28"/>
          <w:szCs w:val="28"/>
          <w:lang w:eastAsia="ru-RU"/>
        </w:rPr>
        <w:t>художественные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музеи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Милана</w:t>
      </w:r>
      <w:r>
        <w:rPr>
          <w:sz w:val="28"/>
          <w:szCs w:val="28"/>
          <w:lang w:val="en-US" w:eastAsia="ru-RU"/>
        </w:rPr>
        <w:t xml:space="preserve">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18.   http://www. christusrex. org/www1/vaticano/0-Musei. html — Ватиканские музеи.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19.   http://www. christusrex. org/www1/sistine/0-Tour. html — Сикстинская капелла.  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20.   http://www. rijksmuseum. nl — Рейксмюсеум, Амстердам.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21.   http://www. nga. gov — Национальная галерея, Вашингтон.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22. ttp://www. metmuseum. org/home. asp — Метрополитен-музей, Нью-Йорк.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23.   http://www. kfki. hu/~arthp/welcome. html — “Европейская живопись XII — первой половины XVIII веков”.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24.   http://www. sunsite. dk/cgfa — “Европейская живопись XII–XX веков”.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25.   http://www. loyono. edu/artis — “Искусство ХХ века”.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27.   http://leonardo.al.ru — “Мир Леонардо да Винчи”.</w:t>
      </w:r>
    </w:p>
    <w:p>
      <w:pPr>
        <w:spacing w:line="360" w:lineRule="auto"/>
        <w:contextualSpacing/>
        <w:rPr>
          <w:sz w:val="28"/>
          <w:szCs w:val="28"/>
        </w:rPr>
      </w:pPr>
    </w:p>
    <w:p>
      <w:pPr>
        <w:spacing w:line="360" w:lineRule="auto"/>
        <w:contextualSpacing/>
        <w:rPr>
          <w:sz w:val="28"/>
          <w:szCs w:val="28"/>
        </w:rPr>
      </w:pPr>
    </w:p>
    <w:p>
      <w:pPr>
        <w:spacing w:line="360" w:lineRule="auto"/>
        <w:contextualSpacing/>
        <w:rPr>
          <w:sz w:val="28"/>
          <w:szCs w:val="28"/>
        </w:rPr>
      </w:pPr>
    </w:p>
    <w:p>
      <w:pPr>
        <w:spacing w:line="360" w:lineRule="auto"/>
        <w:contextualSpacing/>
        <w:rPr>
          <w:sz w:val="28"/>
          <w:szCs w:val="28"/>
        </w:rPr>
      </w:pPr>
      <w:bookmarkStart w:id="0" w:name="_GoBack"/>
      <w:bookmarkEnd w:id="0"/>
    </w:p>
    <w:p>
      <w:pPr>
        <w:spacing w:line="360" w:lineRule="auto"/>
        <w:contextualSpacing/>
        <w:rPr>
          <w:sz w:val="28"/>
          <w:szCs w:val="28"/>
        </w:rPr>
      </w:pPr>
    </w:p>
    <w:sectPr>
      <w:pgSz w:w="11900" w:h="16840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F5557"/>
    <w:rsid w:val="00012B70"/>
    <w:rsid w:val="00146357"/>
    <w:rsid w:val="00205693"/>
    <w:rsid w:val="00257632"/>
    <w:rsid w:val="00362093"/>
    <w:rsid w:val="003C57E6"/>
    <w:rsid w:val="00581BF7"/>
    <w:rsid w:val="005B636C"/>
    <w:rsid w:val="005E0638"/>
    <w:rsid w:val="00621EB0"/>
    <w:rsid w:val="0066626C"/>
    <w:rsid w:val="00680DB6"/>
    <w:rsid w:val="00696ED6"/>
    <w:rsid w:val="006F5F29"/>
    <w:rsid w:val="00771F70"/>
    <w:rsid w:val="00864282"/>
    <w:rsid w:val="00884170"/>
    <w:rsid w:val="008C3494"/>
    <w:rsid w:val="00913732"/>
    <w:rsid w:val="0093452A"/>
    <w:rsid w:val="00942414"/>
    <w:rsid w:val="00A25BE4"/>
    <w:rsid w:val="00A542F9"/>
    <w:rsid w:val="00A61D4A"/>
    <w:rsid w:val="00A90691"/>
    <w:rsid w:val="00AA45D4"/>
    <w:rsid w:val="00AB1D76"/>
    <w:rsid w:val="00AC428A"/>
    <w:rsid w:val="00B82555"/>
    <w:rsid w:val="00BA4111"/>
    <w:rsid w:val="00BB501C"/>
    <w:rsid w:val="00BB6C1C"/>
    <w:rsid w:val="00BC75CB"/>
    <w:rsid w:val="00C42D3A"/>
    <w:rsid w:val="00C652F5"/>
    <w:rsid w:val="00C70F87"/>
    <w:rsid w:val="00D01F49"/>
    <w:rsid w:val="00D4542D"/>
    <w:rsid w:val="00D645F7"/>
    <w:rsid w:val="00DA2B8D"/>
    <w:rsid w:val="00DD65C7"/>
    <w:rsid w:val="00DF34A4"/>
    <w:rsid w:val="00E6234B"/>
    <w:rsid w:val="00E852FF"/>
    <w:rsid w:val="00E90701"/>
    <w:rsid w:val="00F41C8D"/>
    <w:rsid w:val="00F52579"/>
    <w:rsid w:val="00F722D5"/>
    <w:rsid w:val="00FB681C"/>
    <w:rsid w:val="00FC7D7B"/>
    <w:rsid w:val="00FF5557"/>
    <w:rsid w:val="1D54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List Paragraph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  <w:style w:type="paragraph" w:customStyle="1" w:styleId="6">
    <w:name w:val="Body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u w:color="000000"/>
      <w:lang w:val="en-US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2314</Words>
  <Characters>13191</Characters>
  <Lines>109</Lines>
  <Paragraphs>30</Paragraphs>
  <TotalTime>0</TotalTime>
  <ScaleCrop>false</ScaleCrop>
  <LinksUpToDate>false</LinksUpToDate>
  <CharactersWithSpaces>15475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2021-11-24T14:54:00Z</dcterms:created>
  <dc:creator>Анна</dc:creator>
  <cp:lastModifiedBy>kukushkina_ts</cp:lastModifiedBy>
  <dcterms:modified xsi:type="dcterms:W3CDTF">2023-03-17T07:16:42Z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C0DEA821E12C4D208F8E824717602142</vt:lpwstr>
  </property>
</Properties>
</file>